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84" w:rsidRDefault="009C5C84" w:rsidP="00243893">
      <w:pPr>
        <w:spacing w:after="0"/>
        <w:ind w:right="141"/>
        <w:jc w:val="center"/>
        <w:rPr>
          <w:rFonts w:ascii="Times New Roman" w:hAnsi="Times New Roman"/>
          <w:sz w:val="36"/>
          <w:szCs w:val="36"/>
          <w:lang w:val="uk-UA"/>
        </w:rPr>
      </w:pPr>
      <w:r>
        <w:object w:dxaOrig="5443" w:dyaOrig="6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5.15pt" o:ole="" fillcolor="window">
            <v:imagedata r:id="rId7" o:title=""/>
          </v:shape>
          <o:OLEObject Type="Embed" ProgID="Word.Picture.8" ShapeID="_x0000_i1025" DrawAspect="Content" ObjectID="_1564906673" r:id="rId8"/>
        </w:object>
      </w:r>
    </w:p>
    <w:p w:rsidR="00E44645" w:rsidRDefault="00E44645" w:rsidP="00243893">
      <w:pPr>
        <w:spacing w:after="0"/>
        <w:ind w:right="141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ОДЕСЬКА ОБЛАСНА ДЕРЖАВНА АДМІНІСТРАЦІЯ</w:t>
      </w:r>
    </w:p>
    <w:p w:rsidR="00E44645" w:rsidRDefault="00E44645" w:rsidP="00243893">
      <w:pPr>
        <w:spacing w:after="0"/>
        <w:ind w:right="141"/>
        <w:jc w:val="center"/>
        <w:rPr>
          <w:rFonts w:ascii="Times New Roman" w:hAnsi="Times New Roman"/>
          <w:sz w:val="36"/>
          <w:szCs w:val="36"/>
          <w:lang w:val="uk-UA"/>
        </w:rPr>
      </w:pPr>
      <w:r>
        <w:rPr>
          <w:rFonts w:ascii="Times New Roman" w:hAnsi="Times New Roman"/>
          <w:sz w:val="36"/>
          <w:szCs w:val="36"/>
          <w:lang w:val="uk-UA"/>
        </w:rPr>
        <w:t>ДЕПАРТАМЕНТ ОСВІТИ І НАУКИ</w:t>
      </w:r>
    </w:p>
    <w:p w:rsidR="009C5C84" w:rsidRPr="009C5C84" w:rsidRDefault="009C5C84" w:rsidP="00243893">
      <w:pPr>
        <w:spacing w:after="0"/>
        <w:ind w:right="141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E44645" w:rsidRPr="00711EAD" w:rsidRDefault="00E44645" w:rsidP="00243893">
      <w:pPr>
        <w:spacing w:after="0"/>
        <w:ind w:right="14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1EAD">
        <w:rPr>
          <w:rFonts w:ascii="Times New Roman" w:hAnsi="Times New Roman"/>
          <w:b/>
          <w:sz w:val="32"/>
          <w:szCs w:val="32"/>
          <w:lang w:val="uk-UA"/>
        </w:rPr>
        <w:t>НАКАЗ</w:t>
      </w:r>
    </w:p>
    <w:p w:rsidR="009C5C84" w:rsidRDefault="009C5C84" w:rsidP="00243893">
      <w:pPr>
        <w:spacing w:after="0"/>
        <w:ind w:right="14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E44645" w:rsidRDefault="00816675" w:rsidP="00243893">
      <w:pPr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87417E" wp14:editId="5AE84475">
                <wp:simplePos x="0" y="0"/>
                <wp:positionH relativeFrom="column">
                  <wp:posOffset>5019040</wp:posOffset>
                </wp:positionH>
                <wp:positionV relativeFrom="paragraph">
                  <wp:posOffset>182880</wp:posOffset>
                </wp:positionV>
                <wp:extent cx="1026160" cy="635"/>
                <wp:effectExtent l="8890" t="11430" r="1270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61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95.2pt;margin-top:14.4pt;width:80.8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"/>
            </w:pict>
          </mc:Fallback>
        </mc:AlternateContent>
      </w:r>
      <w:r w:rsidR="00E44645" w:rsidRPr="00757779">
        <w:rPr>
          <w:rFonts w:ascii="Times New Roman" w:hAnsi="Times New Roman"/>
          <w:sz w:val="28"/>
          <w:szCs w:val="28"/>
          <w:lang w:val="uk-UA"/>
        </w:rPr>
        <w:t>«</w:t>
      </w:r>
      <w:r w:rsidR="008754D1">
        <w:rPr>
          <w:rFonts w:ascii="Times New Roman" w:hAnsi="Times New Roman"/>
          <w:sz w:val="28"/>
          <w:szCs w:val="28"/>
          <w:u w:val="single"/>
          <w:lang w:val="uk-UA"/>
        </w:rPr>
        <w:t xml:space="preserve">   31</w:t>
      </w:r>
      <w:r w:rsidR="00E44645" w:rsidRPr="00757779">
        <w:rPr>
          <w:rFonts w:ascii="Times New Roman" w:hAnsi="Times New Roman"/>
          <w:sz w:val="28"/>
          <w:szCs w:val="28"/>
          <w:lang w:val="uk-UA"/>
        </w:rPr>
        <w:t>»</w:t>
      </w:r>
      <w:r w:rsidR="00E44645" w:rsidRPr="0075777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8754D1">
        <w:rPr>
          <w:rFonts w:ascii="Times New Roman" w:hAnsi="Times New Roman"/>
          <w:sz w:val="28"/>
          <w:szCs w:val="28"/>
          <w:u w:val="single"/>
          <w:lang w:val="uk-UA"/>
        </w:rPr>
        <w:t xml:space="preserve">липня </w:t>
      </w:r>
      <w:r w:rsidR="008F435D">
        <w:rPr>
          <w:rFonts w:ascii="Times New Roman" w:hAnsi="Times New Roman"/>
          <w:sz w:val="28"/>
          <w:szCs w:val="28"/>
          <w:lang w:val="uk-UA"/>
        </w:rPr>
        <w:t>2017</w:t>
      </w:r>
      <w:r w:rsidR="00E4464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228C1">
        <w:rPr>
          <w:rFonts w:ascii="Times New Roman" w:hAnsi="Times New Roman"/>
          <w:sz w:val="28"/>
          <w:szCs w:val="28"/>
          <w:lang w:val="uk-UA"/>
        </w:rPr>
        <w:t xml:space="preserve">року                    </w:t>
      </w:r>
      <w:r w:rsidR="008F435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4645">
        <w:rPr>
          <w:rFonts w:ascii="Times New Roman" w:hAnsi="Times New Roman"/>
          <w:sz w:val="28"/>
          <w:szCs w:val="28"/>
          <w:lang w:val="uk-UA"/>
        </w:rPr>
        <w:t xml:space="preserve">Одеса                          </w:t>
      </w:r>
      <w:r w:rsidR="001228C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9C5C8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8754D1">
        <w:rPr>
          <w:rFonts w:ascii="Times New Roman" w:hAnsi="Times New Roman"/>
          <w:sz w:val="28"/>
          <w:szCs w:val="28"/>
          <w:lang w:val="uk-UA"/>
        </w:rPr>
        <w:t>270/ОД</w:t>
      </w:r>
      <w:bookmarkStart w:id="0" w:name="_GoBack"/>
      <w:bookmarkEnd w:id="0"/>
    </w:p>
    <w:p w:rsidR="00E44645" w:rsidRDefault="00E44645" w:rsidP="00243893">
      <w:pPr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C3" w:rsidRPr="00777353" w:rsidRDefault="00E835C3" w:rsidP="00243893">
      <w:pPr>
        <w:tabs>
          <w:tab w:val="left" w:pos="0"/>
        </w:tabs>
        <w:spacing w:after="0" w:line="240" w:lineRule="auto"/>
        <w:ind w:right="567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77353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243893" w:rsidRPr="00777353">
        <w:rPr>
          <w:rFonts w:ascii="Times New Roman" w:hAnsi="Times New Roman"/>
          <w:b/>
          <w:sz w:val="28"/>
          <w:szCs w:val="28"/>
          <w:lang w:val="uk-UA"/>
        </w:rPr>
        <w:t>впровадження</w:t>
      </w:r>
      <w:r w:rsidRPr="00777353">
        <w:rPr>
          <w:rFonts w:ascii="Times New Roman" w:hAnsi="Times New Roman"/>
          <w:b/>
          <w:sz w:val="28"/>
          <w:szCs w:val="28"/>
          <w:lang w:val="uk-UA"/>
        </w:rPr>
        <w:t xml:space="preserve"> елементів дуальної форми навчання</w:t>
      </w:r>
    </w:p>
    <w:p w:rsidR="00E835C3" w:rsidRPr="00886D29" w:rsidRDefault="00E835C3" w:rsidP="00243893">
      <w:pPr>
        <w:tabs>
          <w:tab w:val="left" w:pos="0"/>
          <w:tab w:val="left" w:pos="567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C3" w:rsidRDefault="00E835C3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виконання наказу МОН України від 23.06.2017 № 916 «Про впровадження елементів дуальної форми навчання у професійну підготовку кваліфікованих робітників», з метою створення умов для якісної підготовки конкурентоспроможних </w:t>
      </w:r>
      <w:r w:rsidR="00850CD9">
        <w:rPr>
          <w:rFonts w:ascii="Times New Roman" w:hAnsi="Times New Roman"/>
          <w:sz w:val="28"/>
          <w:szCs w:val="28"/>
          <w:lang w:val="uk-UA"/>
        </w:rPr>
        <w:t>робітничих кадрів</w:t>
      </w:r>
      <w:r>
        <w:rPr>
          <w:rFonts w:ascii="Times New Roman" w:hAnsi="Times New Roman"/>
          <w:sz w:val="28"/>
          <w:szCs w:val="28"/>
          <w:lang w:val="uk-UA"/>
        </w:rPr>
        <w:t>, здатних задовольнити вимоги загальнодержавного та регіонального ринків праці, забезпечення гнучкості та мобільності організації навчально-виробничого процесу, оновлення змісту освіти шляхом впровадження у професійну підготовку кваліфікованих робітників елементів дуальної форми навчання</w:t>
      </w:r>
    </w:p>
    <w:p w:rsidR="00E835C3" w:rsidRDefault="00E835C3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C3" w:rsidRPr="00026D85" w:rsidRDefault="00E835C3" w:rsidP="00243893">
      <w:pPr>
        <w:tabs>
          <w:tab w:val="left" w:pos="0"/>
        </w:tabs>
        <w:ind w:right="141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26D85">
        <w:rPr>
          <w:rFonts w:ascii="Times New Roman" w:hAnsi="Times New Roman"/>
          <w:b/>
          <w:sz w:val="28"/>
          <w:szCs w:val="28"/>
          <w:lang w:val="uk-UA"/>
        </w:rPr>
        <w:t>НАКАЗУЮ</w:t>
      </w:r>
      <w:r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CA3DAF" w:rsidRDefault="00770460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850CD9">
        <w:rPr>
          <w:rFonts w:ascii="Times New Roman" w:hAnsi="Times New Roman"/>
          <w:sz w:val="28"/>
          <w:szCs w:val="28"/>
          <w:lang w:val="uk-UA"/>
        </w:rPr>
        <w:t xml:space="preserve">Упровадити елементи дуальної форми навчання у професійну підготовку кваліфікованих робітників </w:t>
      </w:r>
      <w:r w:rsidR="00850CD9" w:rsidRPr="00535516">
        <w:rPr>
          <w:rFonts w:ascii="Times New Roman" w:hAnsi="Times New Roman"/>
          <w:sz w:val="28"/>
          <w:szCs w:val="28"/>
          <w:lang w:val="uk-UA"/>
        </w:rPr>
        <w:t>за професією «Електр</w:t>
      </w:r>
      <w:r w:rsidR="00850CD9">
        <w:rPr>
          <w:rFonts w:ascii="Times New Roman" w:hAnsi="Times New Roman"/>
          <w:sz w:val="28"/>
          <w:szCs w:val="28"/>
          <w:lang w:val="uk-UA"/>
        </w:rPr>
        <w:t>озварник ручного зварювання» в д</w:t>
      </w:r>
      <w:r w:rsidR="00850CD9" w:rsidRPr="00535516">
        <w:rPr>
          <w:rFonts w:ascii="Times New Roman" w:hAnsi="Times New Roman"/>
          <w:sz w:val="28"/>
          <w:szCs w:val="28"/>
          <w:lang w:val="uk-UA"/>
        </w:rPr>
        <w:t>ержавному навчальному закладі «Одеський професійний ліцей морського транспорту»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850CD9" w:rsidRDefault="00850CD9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 w:rsidR="0024389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A3DAF">
        <w:rPr>
          <w:rFonts w:ascii="Times New Roman" w:hAnsi="Times New Roman"/>
          <w:sz w:val="28"/>
          <w:szCs w:val="28"/>
          <w:lang w:val="uk-UA"/>
        </w:rPr>
        <w:t>2017-</w:t>
      </w:r>
      <w:r>
        <w:rPr>
          <w:rFonts w:ascii="Times New Roman" w:hAnsi="Times New Roman"/>
          <w:sz w:val="28"/>
          <w:szCs w:val="28"/>
          <w:lang w:val="uk-UA"/>
        </w:rPr>
        <w:t>2020 роки</w:t>
      </w:r>
    </w:p>
    <w:p w:rsidR="00243893" w:rsidRDefault="00243893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3893" w:rsidRDefault="002D4674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CA3DA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850CD9">
        <w:rPr>
          <w:rFonts w:ascii="Times New Roman" w:hAnsi="Times New Roman"/>
          <w:sz w:val="28"/>
          <w:szCs w:val="28"/>
          <w:lang w:val="uk-UA"/>
        </w:rPr>
        <w:t>Відді</w:t>
      </w:r>
      <w:r w:rsidR="00581921">
        <w:rPr>
          <w:rFonts w:ascii="Times New Roman" w:hAnsi="Times New Roman"/>
          <w:sz w:val="28"/>
          <w:szCs w:val="28"/>
          <w:lang w:val="uk-UA"/>
        </w:rPr>
        <w:t>лу професійно</w:t>
      </w:r>
      <w:r w:rsidR="006246B9">
        <w:rPr>
          <w:rFonts w:ascii="Times New Roman" w:hAnsi="Times New Roman"/>
          <w:sz w:val="28"/>
          <w:szCs w:val="28"/>
          <w:lang w:val="uk-UA"/>
        </w:rPr>
        <w:t>ї освіти</w:t>
      </w:r>
      <w:r w:rsidR="00581921">
        <w:rPr>
          <w:rFonts w:ascii="Times New Roman" w:hAnsi="Times New Roman"/>
          <w:sz w:val="28"/>
          <w:szCs w:val="28"/>
          <w:lang w:val="uk-UA"/>
        </w:rPr>
        <w:t xml:space="preserve"> управління економічного та ресурсного забезпечення</w:t>
      </w:r>
      <w:r w:rsidR="00F64FA3">
        <w:rPr>
          <w:rFonts w:ascii="Times New Roman" w:hAnsi="Times New Roman"/>
          <w:sz w:val="28"/>
          <w:szCs w:val="28"/>
          <w:lang w:val="uk-UA"/>
        </w:rPr>
        <w:t xml:space="preserve"> департаменту освіти і науки Одеської облдержадміністрації</w:t>
      </w:r>
      <w:r w:rsidR="00CA3DAF">
        <w:rPr>
          <w:rFonts w:ascii="Times New Roman" w:hAnsi="Times New Roman"/>
          <w:sz w:val="28"/>
          <w:szCs w:val="28"/>
          <w:lang w:val="uk-UA"/>
        </w:rPr>
        <w:t>:</w:t>
      </w:r>
    </w:p>
    <w:p w:rsidR="00777353" w:rsidRDefault="0077735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E835C3" w:rsidRDefault="0077735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>2.1.</w:t>
      </w:r>
      <w:r w:rsidR="0039317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абезпечити </w:t>
      </w:r>
      <w:r w:rsidR="00850CD9">
        <w:rPr>
          <w:rFonts w:ascii="Times New Roman" w:hAnsi="Times New Roman"/>
          <w:sz w:val="28"/>
          <w:szCs w:val="28"/>
          <w:lang w:val="uk-UA"/>
        </w:rPr>
        <w:t xml:space="preserve">організаційний супровід 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виконання </w:t>
      </w:r>
      <w:r w:rsidR="00581921">
        <w:rPr>
          <w:rFonts w:ascii="Times New Roman" w:hAnsi="Times New Roman"/>
          <w:sz w:val="28"/>
          <w:szCs w:val="28"/>
          <w:lang w:val="uk-UA"/>
        </w:rPr>
        <w:t>Плану заходів (дорожньої карти) у</w:t>
      </w:r>
      <w:r w:rsidR="00E835C3">
        <w:rPr>
          <w:rFonts w:ascii="Times New Roman" w:hAnsi="Times New Roman"/>
          <w:sz w:val="28"/>
          <w:szCs w:val="28"/>
          <w:lang w:val="uk-UA"/>
        </w:rPr>
        <w:t>провадження елементів дуальної форми навчання у професійну підготовку к</w:t>
      </w:r>
      <w:r w:rsidR="00F946B2">
        <w:rPr>
          <w:rFonts w:ascii="Times New Roman" w:hAnsi="Times New Roman"/>
          <w:sz w:val="28"/>
          <w:szCs w:val="28"/>
          <w:lang w:val="uk-UA"/>
        </w:rPr>
        <w:t>валіфікованих робітничих кадрів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E835C3" w:rsidRPr="00E835C3" w:rsidRDefault="00E835C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35C3" w:rsidRDefault="00E835C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ab/>
        <w:t xml:space="preserve">   </w:t>
      </w:r>
      <w:r w:rsidR="00850CD9">
        <w:rPr>
          <w:rFonts w:ascii="Times New Roman" w:hAnsi="Times New Roman"/>
          <w:sz w:val="28"/>
          <w:szCs w:val="28"/>
          <w:lang w:val="uk-UA"/>
        </w:rPr>
        <w:t>2017-2018 роки</w:t>
      </w:r>
    </w:p>
    <w:p w:rsidR="00E835C3" w:rsidRPr="00E835C3" w:rsidRDefault="00E835C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70460" w:rsidRDefault="00581921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393175">
        <w:rPr>
          <w:rFonts w:ascii="Times New Roman" w:hAnsi="Times New Roman"/>
          <w:sz w:val="28"/>
          <w:szCs w:val="28"/>
          <w:lang w:val="uk-UA"/>
        </w:rPr>
        <w:t>2.2. В</w:t>
      </w:r>
      <w:r>
        <w:rPr>
          <w:rFonts w:ascii="Times New Roman" w:hAnsi="Times New Roman"/>
          <w:sz w:val="28"/>
          <w:szCs w:val="28"/>
          <w:lang w:val="uk-UA"/>
        </w:rPr>
        <w:t>ивча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ти питання </w:t>
      </w:r>
      <w:r w:rsidR="00CA3DAF">
        <w:rPr>
          <w:rFonts w:ascii="Times New Roman" w:hAnsi="Times New Roman"/>
          <w:sz w:val="28"/>
          <w:szCs w:val="28"/>
          <w:lang w:val="uk-UA"/>
        </w:rPr>
        <w:t xml:space="preserve">щодо можливості розширення переліку професій 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CA3DAF">
        <w:rPr>
          <w:rFonts w:ascii="Times New Roman" w:hAnsi="Times New Roman"/>
          <w:sz w:val="28"/>
          <w:szCs w:val="28"/>
          <w:lang w:val="uk-UA"/>
        </w:rPr>
        <w:t>упровадження елементів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 дуальної форми навчання </w:t>
      </w:r>
      <w:r w:rsidR="00CA3DAF">
        <w:rPr>
          <w:rFonts w:ascii="Times New Roman" w:hAnsi="Times New Roman"/>
          <w:sz w:val="28"/>
          <w:szCs w:val="28"/>
          <w:lang w:val="uk-UA"/>
        </w:rPr>
        <w:t>у професійну підготовку кваліфікованих робітничих кадрів та нада</w:t>
      </w:r>
      <w:r>
        <w:rPr>
          <w:rFonts w:ascii="Times New Roman" w:hAnsi="Times New Roman"/>
          <w:sz w:val="28"/>
          <w:szCs w:val="28"/>
          <w:lang w:val="uk-UA"/>
        </w:rPr>
        <w:t>ва</w:t>
      </w:r>
      <w:r w:rsidR="00CA3DAF">
        <w:rPr>
          <w:rFonts w:ascii="Times New Roman" w:hAnsi="Times New Roman"/>
          <w:sz w:val="28"/>
          <w:szCs w:val="28"/>
          <w:lang w:val="uk-UA"/>
        </w:rPr>
        <w:t>ти пропозиції Міністерству освіти і науки України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770460" w:rsidRDefault="00E835C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770460">
        <w:rPr>
          <w:rFonts w:ascii="Times New Roman" w:hAnsi="Times New Roman"/>
          <w:sz w:val="28"/>
          <w:szCs w:val="28"/>
          <w:lang w:val="uk-UA"/>
        </w:rPr>
        <w:tab/>
      </w:r>
      <w:r w:rsidR="00CA3DAF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58192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A3D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488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93175">
        <w:rPr>
          <w:rFonts w:ascii="Times New Roman" w:hAnsi="Times New Roman"/>
          <w:sz w:val="28"/>
          <w:szCs w:val="28"/>
          <w:lang w:val="uk-UA"/>
        </w:rPr>
        <w:t>Щ</w:t>
      </w:r>
      <w:r w:rsidR="00581921">
        <w:rPr>
          <w:rFonts w:ascii="Times New Roman" w:hAnsi="Times New Roman"/>
          <w:sz w:val="28"/>
          <w:szCs w:val="28"/>
          <w:lang w:val="uk-UA"/>
        </w:rPr>
        <w:t>орічно</w:t>
      </w:r>
    </w:p>
    <w:p w:rsidR="00581921" w:rsidRDefault="00393175" w:rsidP="0058192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ab/>
        <w:t>2.3. П</w:t>
      </w:r>
      <w:r w:rsidR="00581921">
        <w:rPr>
          <w:rFonts w:ascii="Times New Roman" w:hAnsi="Times New Roman"/>
          <w:sz w:val="28"/>
          <w:szCs w:val="28"/>
          <w:lang w:val="uk-UA"/>
        </w:rPr>
        <w:t>ідготувати питання щодо впровадження елементів дуальної форми навчання до розгляду на засіданнях колегії департаменту освіти і науки та регіональної ради з професійно-технічної освіти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581921" w:rsidRDefault="00581921" w:rsidP="0058192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="00393175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ервень 2018 року</w:t>
      </w:r>
    </w:p>
    <w:p w:rsidR="00581921" w:rsidRDefault="00581921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CA3DAF" w:rsidRDefault="00CA3DAF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Навчально-методичному центру професійно-технічної освіти в Одеській області (Лазарєва Т.О.):</w:t>
      </w:r>
    </w:p>
    <w:p w:rsidR="00243893" w:rsidRDefault="00243893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3DAF" w:rsidRPr="00243893" w:rsidRDefault="00CA3DAF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3.1.</w:t>
      </w:r>
      <w:r w:rsidR="00393175">
        <w:rPr>
          <w:rFonts w:ascii="Times New Roman" w:hAnsi="Times New Roman"/>
          <w:sz w:val="28"/>
          <w:szCs w:val="28"/>
          <w:lang w:val="uk-UA"/>
        </w:rPr>
        <w:t xml:space="preserve"> З</w:t>
      </w:r>
      <w:r w:rsidR="002D4674">
        <w:rPr>
          <w:rFonts w:ascii="Times New Roman" w:hAnsi="Times New Roman"/>
          <w:sz w:val="28"/>
          <w:szCs w:val="28"/>
          <w:lang w:val="uk-UA"/>
        </w:rPr>
        <w:t>абезпечити методичний супровід у</w:t>
      </w:r>
      <w:r>
        <w:rPr>
          <w:rFonts w:ascii="Times New Roman" w:hAnsi="Times New Roman"/>
          <w:sz w:val="28"/>
          <w:szCs w:val="28"/>
          <w:lang w:val="uk-UA"/>
        </w:rPr>
        <w:t>провадження елементів дуальної форми навчання у професійну підготовку кваліфікованих робітничих кадрів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CA3DAF" w:rsidRDefault="00CA3DAF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2D4674">
        <w:rPr>
          <w:rFonts w:ascii="Times New Roman" w:hAnsi="Times New Roman"/>
          <w:sz w:val="28"/>
          <w:szCs w:val="28"/>
          <w:lang w:val="uk-UA"/>
        </w:rPr>
        <w:tab/>
      </w:r>
      <w:r w:rsidR="002D4674">
        <w:rPr>
          <w:rFonts w:ascii="Times New Roman" w:hAnsi="Times New Roman"/>
          <w:sz w:val="28"/>
          <w:szCs w:val="28"/>
          <w:lang w:val="uk-UA"/>
        </w:rPr>
        <w:tab/>
      </w:r>
      <w:r w:rsidR="002D4674">
        <w:rPr>
          <w:rFonts w:ascii="Times New Roman" w:hAnsi="Times New Roman"/>
          <w:sz w:val="28"/>
          <w:szCs w:val="28"/>
          <w:lang w:val="uk-UA"/>
        </w:rPr>
        <w:tab/>
      </w:r>
      <w:r w:rsidR="002D467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2017</w:t>
      </w:r>
      <w:r w:rsidR="002D4674"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D4674">
        <w:rPr>
          <w:rFonts w:ascii="Times New Roman" w:hAnsi="Times New Roman"/>
          <w:sz w:val="28"/>
          <w:szCs w:val="28"/>
          <w:lang w:val="uk-UA"/>
        </w:rPr>
        <w:t>2020 роки</w:t>
      </w:r>
    </w:p>
    <w:p w:rsidR="00DD488A" w:rsidRDefault="00DD488A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D4674" w:rsidRDefault="002D4674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3.2. </w:t>
      </w:r>
      <w:r w:rsidR="00393175">
        <w:rPr>
          <w:rFonts w:ascii="Times New Roman" w:hAnsi="Times New Roman"/>
          <w:sz w:val="28"/>
          <w:szCs w:val="28"/>
          <w:lang w:val="uk-UA"/>
        </w:rPr>
        <w:t>З</w:t>
      </w:r>
      <w:r w:rsidR="001D0C0D">
        <w:rPr>
          <w:rFonts w:ascii="Times New Roman" w:hAnsi="Times New Roman"/>
          <w:sz w:val="28"/>
          <w:szCs w:val="28"/>
          <w:lang w:val="uk-UA"/>
        </w:rPr>
        <w:t>дійснюва</w:t>
      </w:r>
      <w:r w:rsidR="001D0C0D" w:rsidRPr="00152E34">
        <w:rPr>
          <w:rFonts w:ascii="Times New Roman" w:hAnsi="Times New Roman"/>
          <w:sz w:val="28"/>
          <w:szCs w:val="28"/>
          <w:lang w:val="uk-UA"/>
        </w:rPr>
        <w:t xml:space="preserve">ти </w:t>
      </w:r>
      <w:r w:rsidR="001D0C0D">
        <w:rPr>
          <w:rFonts w:ascii="Times New Roman" w:hAnsi="Times New Roman"/>
          <w:sz w:val="28"/>
          <w:szCs w:val="28"/>
          <w:lang w:val="uk-UA"/>
        </w:rPr>
        <w:t xml:space="preserve">щорічний </w:t>
      </w:r>
      <w:r w:rsidR="001D0C0D" w:rsidRPr="00152E34">
        <w:rPr>
          <w:rFonts w:ascii="Times New Roman" w:hAnsi="Times New Roman"/>
          <w:sz w:val="28"/>
          <w:szCs w:val="28"/>
          <w:lang w:val="uk-UA"/>
        </w:rPr>
        <w:t xml:space="preserve">моніторинг </w:t>
      </w:r>
      <w:r w:rsidR="001D0C0D">
        <w:rPr>
          <w:rFonts w:ascii="Times New Roman" w:hAnsi="Times New Roman"/>
          <w:sz w:val="28"/>
          <w:szCs w:val="28"/>
          <w:lang w:val="uk-UA"/>
        </w:rPr>
        <w:t>у</w:t>
      </w:r>
      <w:r w:rsidR="001D0C0D" w:rsidRPr="00152E34">
        <w:rPr>
          <w:rFonts w:ascii="Times New Roman" w:hAnsi="Times New Roman"/>
          <w:sz w:val="28"/>
          <w:szCs w:val="28"/>
          <w:lang w:val="uk-UA"/>
        </w:rPr>
        <w:t xml:space="preserve">провадження елементів дуальної форми навчання у професійну підготовку </w:t>
      </w:r>
      <w:r w:rsidR="001D0C0D">
        <w:rPr>
          <w:rFonts w:ascii="Times New Roman" w:hAnsi="Times New Roman"/>
          <w:sz w:val="28"/>
          <w:szCs w:val="28"/>
          <w:lang w:val="uk-UA"/>
        </w:rPr>
        <w:t xml:space="preserve">кваліфікованих робітничих кадрів  за професією </w:t>
      </w:r>
      <w:r w:rsidR="001D0C0D" w:rsidRPr="00535516">
        <w:rPr>
          <w:rFonts w:ascii="Times New Roman" w:hAnsi="Times New Roman"/>
          <w:sz w:val="28"/>
          <w:szCs w:val="28"/>
          <w:lang w:val="uk-UA"/>
        </w:rPr>
        <w:t>«Елек</w:t>
      </w:r>
      <w:r w:rsidR="001D0C0D">
        <w:rPr>
          <w:rFonts w:ascii="Times New Roman" w:hAnsi="Times New Roman"/>
          <w:sz w:val="28"/>
          <w:szCs w:val="28"/>
          <w:lang w:val="uk-UA"/>
        </w:rPr>
        <w:t>трозварник ручного зварювання»</w:t>
      </w:r>
      <w:r w:rsidR="001D0C0D" w:rsidRPr="00D43F4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C0D" w:rsidRPr="00152E34">
        <w:rPr>
          <w:rFonts w:ascii="Times New Roman" w:hAnsi="Times New Roman"/>
          <w:sz w:val="28"/>
          <w:szCs w:val="28"/>
          <w:lang w:val="uk-UA"/>
        </w:rPr>
        <w:t>в ДНЗ «Одеський професійний ліцей морського транспорту»</w:t>
      </w:r>
      <w:r w:rsidR="001D0C0D">
        <w:rPr>
          <w:rFonts w:ascii="Times New Roman" w:hAnsi="Times New Roman"/>
          <w:sz w:val="28"/>
          <w:szCs w:val="28"/>
          <w:lang w:val="uk-UA"/>
        </w:rPr>
        <w:t xml:space="preserve"> та інформувати </w:t>
      </w:r>
      <w:r w:rsidR="005A08DF">
        <w:rPr>
          <w:rFonts w:ascii="Times New Roman" w:hAnsi="Times New Roman"/>
          <w:sz w:val="28"/>
          <w:szCs w:val="28"/>
          <w:lang w:val="uk-UA"/>
        </w:rPr>
        <w:t>Інст</w:t>
      </w:r>
      <w:r w:rsidR="00DD488A">
        <w:rPr>
          <w:rFonts w:ascii="Times New Roman" w:hAnsi="Times New Roman"/>
          <w:sz w:val="28"/>
          <w:szCs w:val="28"/>
          <w:lang w:val="uk-UA"/>
        </w:rPr>
        <w:t>итут модернізації змісту освіти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741CCC" w:rsidRDefault="00741CCC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5A08DF">
        <w:rPr>
          <w:rFonts w:ascii="Times New Roman" w:hAnsi="Times New Roman"/>
          <w:sz w:val="28"/>
          <w:szCs w:val="28"/>
          <w:lang w:val="uk-UA"/>
        </w:rPr>
        <w:t>2017-2020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41CCC" w:rsidRDefault="00393175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3.3. О</w:t>
      </w:r>
      <w:r w:rsidR="00741CCC">
        <w:rPr>
          <w:rFonts w:ascii="Times New Roman" w:hAnsi="Times New Roman"/>
          <w:sz w:val="28"/>
          <w:szCs w:val="28"/>
          <w:lang w:val="uk-UA"/>
        </w:rPr>
        <w:t>рганізувати проведення науково-практичних та науково-методичних заходів з питань упровадження елементів дуальної форми навчання у професійну підготовку кваліфікованих робітників із залученням роботодавців, підприємств-замовників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835C3" w:rsidRDefault="00636A2D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2017- 2020 роки</w:t>
      </w:r>
    </w:p>
    <w:p w:rsidR="00DD488A" w:rsidRPr="00E835C3" w:rsidRDefault="00DD488A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35C3" w:rsidRPr="00243893" w:rsidRDefault="00636A2D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3.4</w:t>
      </w:r>
      <w:r w:rsidR="00EE16D8">
        <w:rPr>
          <w:rFonts w:ascii="Times New Roman" w:hAnsi="Times New Roman"/>
          <w:sz w:val="28"/>
          <w:szCs w:val="28"/>
          <w:lang w:val="uk-UA"/>
        </w:rPr>
        <w:t>.</w:t>
      </w:r>
      <w:r w:rsidR="00393175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 xml:space="preserve">творити на сайті </w:t>
      </w:r>
      <w:r w:rsidR="00581921">
        <w:rPr>
          <w:rFonts w:ascii="Times New Roman" w:hAnsi="Times New Roman"/>
          <w:sz w:val="28"/>
          <w:szCs w:val="28"/>
          <w:lang w:val="uk-UA"/>
        </w:rPr>
        <w:t xml:space="preserve">НМЦ ПТО в Одеській області </w:t>
      </w:r>
      <w:r>
        <w:rPr>
          <w:rFonts w:ascii="Times New Roman" w:hAnsi="Times New Roman"/>
          <w:sz w:val="28"/>
          <w:szCs w:val="28"/>
          <w:lang w:val="uk-UA"/>
        </w:rPr>
        <w:t>рубрику «Дуальна форма навчання»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E835C3" w:rsidRDefault="00E835C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77353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393175">
        <w:rPr>
          <w:rFonts w:ascii="Times New Roman" w:hAnsi="Times New Roman"/>
          <w:sz w:val="28"/>
          <w:szCs w:val="28"/>
          <w:lang w:val="uk-UA"/>
        </w:rPr>
        <w:t>Д</w:t>
      </w:r>
      <w:r w:rsidR="00636A2D">
        <w:rPr>
          <w:rFonts w:ascii="Times New Roman" w:hAnsi="Times New Roman"/>
          <w:sz w:val="28"/>
          <w:szCs w:val="28"/>
          <w:lang w:val="uk-UA"/>
        </w:rPr>
        <w:t>о 08.09. 2017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4E4C">
        <w:rPr>
          <w:rFonts w:ascii="Times New Roman" w:hAnsi="Times New Roman"/>
          <w:sz w:val="28"/>
          <w:szCs w:val="28"/>
          <w:lang w:val="uk-UA"/>
        </w:rPr>
        <w:t>ро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7B4E4C">
        <w:rPr>
          <w:rFonts w:ascii="Times New Roman" w:hAnsi="Times New Roman"/>
          <w:sz w:val="28"/>
          <w:szCs w:val="28"/>
          <w:lang w:val="uk-UA"/>
        </w:rPr>
        <w:t>у</w:t>
      </w:r>
    </w:p>
    <w:p w:rsidR="00E835C3" w:rsidRPr="0000081B" w:rsidRDefault="00E835C3" w:rsidP="00243893">
      <w:pPr>
        <w:tabs>
          <w:tab w:val="left" w:pos="0"/>
        </w:tabs>
        <w:spacing w:after="0" w:line="240" w:lineRule="auto"/>
        <w:ind w:right="141" w:firstLine="141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1A62B4" w:rsidRDefault="00636A2D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835C3">
        <w:rPr>
          <w:rFonts w:ascii="Times New Roman" w:hAnsi="Times New Roman"/>
          <w:sz w:val="28"/>
          <w:szCs w:val="28"/>
          <w:lang w:val="uk-UA"/>
        </w:rPr>
        <w:t>. Д</w:t>
      </w:r>
      <w:r>
        <w:rPr>
          <w:rFonts w:ascii="Times New Roman" w:hAnsi="Times New Roman"/>
          <w:sz w:val="28"/>
          <w:szCs w:val="28"/>
          <w:lang w:val="uk-UA"/>
        </w:rPr>
        <w:t xml:space="preserve">иректору </w:t>
      </w:r>
      <w:r w:rsidR="001A62B4">
        <w:rPr>
          <w:rFonts w:ascii="Times New Roman" w:hAnsi="Times New Roman"/>
          <w:sz w:val="28"/>
          <w:szCs w:val="28"/>
          <w:lang w:val="uk-UA"/>
        </w:rPr>
        <w:t>державного навчального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 закладу</w:t>
      </w:r>
      <w:r w:rsidR="00E835C3" w:rsidRPr="00535516">
        <w:rPr>
          <w:rFonts w:ascii="Times New Roman" w:hAnsi="Times New Roman"/>
          <w:sz w:val="28"/>
          <w:szCs w:val="28"/>
          <w:lang w:val="uk-UA"/>
        </w:rPr>
        <w:t xml:space="preserve"> «Одеський професійний ліцей морського транспорту» </w:t>
      </w:r>
      <w:r w:rsidR="00E835C3">
        <w:rPr>
          <w:rFonts w:ascii="Times New Roman" w:hAnsi="Times New Roman"/>
          <w:sz w:val="28"/>
          <w:szCs w:val="28"/>
          <w:lang w:val="uk-UA"/>
        </w:rPr>
        <w:t>Щербаков</w:t>
      </w:r>
      <w:r w:rsidR="001A62B4">
        <w:rPr>
          <w:rFonts w:ascii="Times New Roman" w:hAnsi="Times New Roman"/>
          <w:sz w:val="28"/>
          <w:szCs w:val="28"/>
          <w:lang w:val="uk-UA"/>
        </w:rPr>
        <w:t>у С.М.:</w:t>
      </w:r>
    </w:p>
    <w:p w:rsidR="00777353" w:rsidRDefault="00777353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E4C" w:rsidRPr="00243893" w:rsidRDefault="00393175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4.1. З</w:t>
      </w:r>
      <w:r w:rsidR="001A62B4">
        <w:rPr>
          <w:rFonts w:ascii="Times New Roman" w:hAnsi="Times New Roman"/>
          <w:sz w:val="28"/>
          <w:szCs w:val="28"/>
          <w:lang w:val="uk-UA"/>
        </w:rPr>
        <w:t xml:space="preserve">абезпечити впровадження 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елементів дуальної форми навчання </w:t>
      </w:r>
      <w:r w:rsidR="001A62B4">
        <w:rPr>
          <w:rFonts w:ascii="Times New Roman" w:hAnsi="Times New Roman"/>
          <w:sz w:val="28"/>
          <w:szCs w:val="28"/>
          <w:lang w:val="uk-UA"/>
        </w:rPr>
        <w:t xml:space="preserve">у навчально-виробничий процес </w:t>
      </w:r>
      <w:r w:rsidR="00E835C3" w:rsidRPr="00535516">
        <w:rPr>
          <w:rFonts w:ascii="Times New Roman" w:hAnsi="Times New Roman"/>
          <w:sz w:val="28"/>
          <w:szCs w:val="28"/>
          <w:lang w:val="uk-UA"/>
        </w:rPr>
        <w:t>за професією «Елек</w:t>
      </w:r>
      <w:r w:rsidR="00E835C3">
        <w:rPr>
          <w:rFonts w:ascii="Times New Roman" w:hAnsi="Times New Roman"/>
          <w:sz w:val="28"/>
          <w:szCs w:val="28"/>
          <w:lang w:val="uk-UA"/>
        </w:rPr>
        <w:t>трозварник ручного зварювання»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835C3" w:rsidRDefault="007B4E4C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2017 </w:t>
      </w:r>
      <w:r w:rsidR="001A62B4">
        <w:rPr>
          <w:rFonts w:ascii="Times New Roman" w:hAnsi="Times New Roman"/>
          <w:sz w:val="28"/>
          <w:szCs w:val="28"/>
          <w:lang w:val="uk-UA"/>
        </w:rPr>
        <w:t>-2020 роки</w:t>
      </w:r>
    </w:p>
    <w:p w:rsidR="007B4E4C" w:rsidRPr="007B4E4C" w:rsidRDefault="007B4E4C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E835C3" w:rsidRDefault="00834790" w:rsidP="00243893">
      <w:pPr>
        <w:tabs>
          <w:tab w:val="left" w:pos="0"/>
        </w:tabs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E16D8">
        <w:rPr>
          <w:rFonts w:ascii="Times New Roman" w:hAnsi="Times New Roman"/>
          <w:sz w:val="28"/>
          <w:szCs w:val="28"/>
          <w:lang w:val="uk-UA"/>
        </w:rPr>
        <w:t xml:space="preserve">.2. </w:t>
      </w:r>
      <w:r w:rsidR="00393175">
        <w:rPr>
          <w:rFonts w:ascii="Times New Roman" w:hAnsi="Times New Roman"/>
          <w:sz w:val="28"/>
          <w:szCs w:val="28"/>
          <w:lang w:val="uk-UA"/>
        </w:rPr>
        <w:t>П</w:t>
      </w:r>
      <w:r w:rsidR="001A62B4">
        <w:rPr>
          <w:rFonts w:ascii="Times New Roman" w:hAnsi="Times New Roman"/>
          <w:sz w:val="28"/>
          <w:szCs w:val="28"/>
          <w:lang w:val="uk-UA"/>
        </w:rPr>
        <w:t xml:space="preserve">ризначити відповідальну особу </w:t>
      </w:r>
      <w:r w:rsidR="00E835C3">
        <w:rPr>
          <w:rFonts w:ascii="Times New Roman" w:hAnsi="Times New Roman"/>
          <w:sz w:val="28"/>
          <w:szCs w:val="28"/>
          <w:lang w:val="uk-UA"/>
        </w:rPr>
        <w:t>за впровадження елементів дуальної форми навчання у професійну підго</w:t>
      </w:r>
      <w:r w:rsidR="00F946B2">
        <w:rPr>
          <w:rFonts w:ascii="Times New Roman" w:hAnsi="Times New Roman"/>
          <w:sz w:val="28"/>
          <w:szCs w:val="28"/>
          <w:lang w:val="uk-UA"/>
        </w:rPr>
        <w:t>товку кваліфікованих робітників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7B4E4C" w:rsidRDefault="00834790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777353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393175"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  <w:lang w:val="uk-UA"/>
        </w:rPr>
        <w:t>о 08.09. 2017 року</w:t>
      </w:r>
      <w:r w:rsidR="00F946B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946B2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4EED" w:rsidRDefault="00A64EED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4.3. </w:t>
      </w:r>
      <w:r w:rsidR="00393175">
        <w:rPr>
          <w:rFonts w:ascii="Times New Roman" w:hAnsi="Times New Roman"/>
          <w:sz w:val="28"/>
          <w:szCs w:val="28"/>
          <w:lang w:val="uk-UA"/>
        </w:rPr>
        <w:t>С</w:t>
      </w:r>
      <w:r w:rsidR="00F946B2">
        <w:rPr>
          <w:rFonts w:ascii="Times New Roman" w:hAnsi="Times New Roman"/>
          <w:sz w:val="28"/>
          <w:szCs w:val="28"/>
          <w:lang w:val="uk-UA"/>
        </w:rPr>
        <w:t xml:space="preserve">творити робочу групу для розроблення навчально-плануючої документації з упровадження елементів дуальної форми навчання у професійну підготовку кваліфікованих робітників за професією </w:t>
      </w:r>
      <w:r w:rsidR="00F946B2" w:rsidRPr="00535516">
        <w:rPr>
          <w:rFonts w:ascii="Times New Roman" w:hAnsi="Times New Roman"/>
          <w:sz w:val="28"/>
          <w:szCs w:val="28"/>
          <w:lang w:val="uk-UA"/>
        </w:rPr>
        <w:t>«Елек</w:t>
      </w:r>
      <w:r w:rsidR="00F946B2">
        <w:rPr>
          <w:rFonts w:ascii="Times New Roman" w:hAnsi="Times New Roman"/>
          <w:sz w:val="28"/>
          <w:szCs w:val="28"/>
          <w:lang w:val="uk-UA"/>
        </w:rPr>
        <w:t>трозварник ручного зварювання»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F946B2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93175">
        <w:rPr>
          <w:rFonts w:ascii="Times New Roman" w:hAnsi="Times New Roman"/>
          <w:sz w:val="28"/>
          <w:szCs w:val="28"/>
          <w:lang w:val="uk-UA"/>
        </w:rPr>
        <w:t>Серпень 2017 року</w:t>
      </w:r>
    </w:p>
    <w:p w:rsidR="00DD488A" w:rsidRDefault="00DD488A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6B2" w:rsidRDefault="0077735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</w:t>
      </w:r>
    </w:p>
    <w:p w:rsidR="00F946B2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6B2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946B2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4790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4.4</w:t>
      </w:r>
      <w:r w:rsidR="00393175">
        <w:rPr>
          <w:rFonts w:ascii="Times New Roman" w:hAnsi="Times New Roman"/>
          <w:sz w:val="28"/>
          <w:szCs w:val="28"/>
          <w:lang w:val="uk-UA"/>
        </w:rPr>
        <w:t>. З</w:t>
      </w:r>
      <w:r w:rsidR="001A62B4">
        <w:rPr>
          <w:rFonts w:ascii="Times New Roman" w:hAnsi="Times New Roman"/>
          <w:sz w:val="28"/>
          <w:szCs w:val="28"/>
          <w:lang w:val="uk-UA"/>
        </w:rPr>
        <w:t>абезпечити укладання договору з підприємством замовником робітничих кадрів</w:t>
      </w:r>
      <w:r w:rsidR="00834790">
        <w:rPr>
          <w:rFonts w:ascii="Times New Roman" w:hAnsi="Times New Roman"/>
          <w:sz w:val="28"/>
          <w:szCs w:val="28"/>
          <w:lang w:val="uk-UA"/>
        </w:rPr>
        <w:t xml:space="preserve"> про впровадження елементів дуальної форми навчання у навчально-виробничий процес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</w:r>
      <w:r w:rsidR="007B4E4C">
        <w:rPr>
          <w:rFonts w:ascii="Times New Roman" w:hAnsi="Times New Roman"/>
          <w:sz w:val="28"/>
          <w:szCs w:val="28"/>
          <w:lang w:val="uk-UA"/>
        </w:rPr>
        <w:tab/>
        <w:t xml:space="preserve">          </w:t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1A62B4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</w:r>
      <w:r w:rsidR="00E97516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="00393175">
        <w:rPr>
          <w:rFonts w:ascii="Times New Roman" w:hAnsi="Times New Roman"/>
          <w:sz w:val="28"/>
          <w:szCs w:val="28"/>
          <w:lang w:val="uk-UA"/>
        </w:rPr>
        <w:t>В</w:t>
      </w:r>
      <w:r w:rsidR="00E97516">
        <w:rPr>
          <w:rFonts w:ascii="Times New Roman" w:hAnsi="Times New Roman"/>
          <w:sz w:val="28"/>
          <w:szCs w:val="28"/>
          <w:lang w:val="uk-UA"/>
        </w:rPr>
        <w:t xml:space="preserve">ересень </w:t>
      </w:r>
      <w:r w:rsidR="007B4E4C">
        <w:rPr>
          <w:rFonts w:ascii="Times New Roman" w:hAnsi="Times New Roman"/>
          <w:sz w:val="28"/>
          <w:szCs w:val="28"/>
          <w:lang w:val="uk-UA"/>
        </w:rPr>
        <w:t>2017 року</w:t>
      </w:r>
    </w:p>
    <w:p w:rsidR="00F946B2" w:rsidRDefault="00F946B2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C3" w:rsidRDefault="0077735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E97516">
        <w:rPr>
          <w:rFonts w:ascii="Times New Roman" w:hAnsi="Times New Roman"/>
          <w:sz w:val="28"/>
          <w:szCs w:val="28"/>
          <w:lang w:val="uk-UA"/>
        </w:rPr>
        <w:t>4.4</w:t>
      </w:r>
      <w:r w:rsidR="00393175">
        <w:rPr>
          <w:rFonts w:ascii="Times New Roman" w:hAnsi="Times New Roman"/>
          <w:sz w:val="28"/>
          <w:szCs w:val="28"/>
          <w:lang w:val="uk-UA"/>
        </w:rPr>
        <w:t>. Н</w:t>
      </w:r>
      <w:r w:rsidR="00834790">
        <w:rPr>
          <w:rFonts w:ascii="Times New Roman" w:hAnsi="Times New Roman"/>
          <w:sz w:val="28"/>
          <w:szCs w:val="28"/>
          <w:lang w:val="uk-UA"/>
        </w:rPr>
        <w:t xml:space="preserve">адавати </w:t>
      </w:r>
      <w:r w:rsidR="00DD488A">
        <w:rPr>
          <w:rFonts w:ascii="Times New Roman" w:hAnsi="Times New Roman"/>
          <w:sz w:val="28"/>
          <w:szCs w:val="28"/>
          <w:lang w:val="uk-UA"/>
        </w:rPr>
        <w:t>д</w:t>
      </w:r>
      <w:r w:rsidR="00834790">
        <w:rPr>
          <w:rFonts w:ascii="Times New Roman" w:hAnsi="Times New Roman"/>
          <w:sz w:val="28"/>
          <w:szCs w:val="28"/>
          <w:lang w:val="uk-UA"/>
        </w:rPr>
        <w:t>епартаменту освіти і науки</w:t>
      </w:r>
      <w:r w:rsidR="004C64DD">
        <w:rPr>
          <w:rFonts w:ascii="Times New Roman" w:hAnsi="Times New Roman"/>
          <w:sz w:val="28"/>
          <w:szCs w:val="28"/>
          <w:lang w:val="uk-UA"/>
        </w:rPr>
        <w:t xml:space="preserve"> облдержадміністрації</w:t>
      </w:r>
      <w:r w:rsidR="00E97516">
        <w:rPr>
          <w:rFonts w:ascii="Times New Roman" w:hAnsi="Times New Roman"/>
          <w:sz w:val="28"/>
          <w:szCs w:val="28"/>
          <w:lang w:val="uk-UA"/>
        </w:rPr>
        <w:t xml:space="preserve">, НМЦ ПТО в Одеській області </w:t>
      </w:r>
      <w:r w:rsidR="00834790">
        <w:rPr>
          <w:rFonts w:ascii="Times New Roman" w:hAnsi="Times New Roman"/>
          <w:sz w:val="28"/>
          <w:szCs w:val="28"/>
          <w:lang w:val="uk-UA"/>
        </w:rPr>
        <w:t xml:space="preserve"> звіти про результати впровадження елементів</w:t>
      </w:r>
      <w:r w:rsidR="007B4E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4790">
        <w:rPr>
          <w:rFonts w:ascii="Times New Roman" w:hAnsi="Times New Roman"/>
          <w:sz w:val="28"/>
          <w:szCs w:val="28"/>
          <w:lang w:val="uk-UA"/>
        </w:rPr>
        <w:t>дуальної форми навчання у навчально-виробничий процес</w:t>
      </w:r>
      <w:r w:rsidR="00393175">
        <w:rPr>
          <w:rFonts w:ascii="Times New Roman" w:hAnsi="Times New Roman"/>
          <w:sz w:val="28"/>
          <w:szCs w:val="28"/>
          <w:lang w:val="uk-UA"/>
        </w:rPr>
        <w:t>.</w:t>
      </w:r>
    </w:p>
    <w:p w:rsidR="00834790" w:rsidRDefault="0077735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393175">
        <w:rPr>
          <w:rFonts w:ascii="Times New Roman" w:hAnsi="Times New Roman"/>
          <w:sz w:val="28"/>
          <w:szCs w:val="28"/>
          <w:lang w:val="uk-UA"/>
        </w:rPr>
        <w:t>Щ</w:t>
      </w:r>
      <w:r w:rsidR="000B5C33">
        <w:rPr>
          <w:rFonts w:ascii="Times New Roman" w:hAnsi="Times New Roman"/>
          <w:sz w:val="28"/>
          <w:szCs w:val="28"/>
          <w:lang w:val="uk-UA"/>
        </w:rPr>
        <w:t xml:space="preserve">орічно до </w:t>
      </w:r>
      <w:r w:rsidR="00834790">
        <w:rPr>
          <w:rFonts w:ascii="Times New Roman" w:hAnsi="Times New Roman"/>
          <w:sz w:val="28"/>
          <w:szCs w:val="28"/>
          <w:lang w:val="uk-UA"/>
        </w:rPr>
        <w:t>1 червня</w:t>
      </w:r>
    </w:p>
    <w:p w:rsidR="001A62B4" w:rsidRDefault="00243893" w:rsidP="00581921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7B4E4C" w:rsidRDefault="007B4E4C" w:rsidP="00243893">
      <w:pPr>
        <w:tabs>
          <w:tab w:val="left" w:pos="0"/>
        </w:tabs>
        <w:spacing w:after="0" w:line="240" w:lineRule="auto"/>
        <w:ind w:right="141" w:firstLine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C3" w:rsidRPr="006612E7" w:rsidRDefault="00E97516" w:rsidP="00243893">
      <w:pPr>
        <w:spacing w:after="0" w:line="240" w:lineRule="auto"/>
        <w:ind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835C3" w:rsidRPr="006612E7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наказу покласти на </w:t>
      </w:r>
      <w:proofErr w:type="spellStart"/>
      <w:r w:rsidR="00E835C3" w:rsidRPr="006612E7">
        <w:rPr>
          <w:rFonts w:ascii="Times New Roman" w:hAnsi="Times New Roman"/>
          <w:sz w:val="28"/>
          <w:szCs w:val="28"/>
          <w:lang w:val="uk-UA"/>
        </w:rPr>
        <w:t>Пятаєву</w:t>
      </w:r>
      <w:proofErr w:type="spellEnd"/>
      <w:r w:rsidR="00E835C3" w:rsidRPr="006612E7">
        <w:rPr>
          <w:rFonts w:ascii="Times New Roman" w:hAnsi="Times New Roman"/>
          <w:sz w:val="28"/>
          <w:szCs w:val="28"/>
          <w:lang w:val="uk-UA"/>
        </w:rPr>
        <w:t xml:space="preserve"> О.В.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A2187">
        <w:rPr>
          <w:rFonts w:ascii="Times New Roman" w:hAnsi="Times New Roman"/>
          <w:sz w:val="28"/>
          <w:szCs w:val="28"/>
          <w:lang w:val="uk-UA"/>
        </w:rPr>
        <w:t>заступника директора д</w:t>
      </w:r>
      <w:r w:rsidR="00E835C3" w:rsidRPr="006612E7">
        <w:rPr>
          <w:rFonts w:ascii="Times New Roman" w:hAnsi="Times New Roman"/>
          <w:sz w:val="28"/>
          <w:szCs w:val="28"/>
          <w:lang w:val="uk-UA"/>
        </w:rPr>
        <w:t>епартаменту</w:t>
      </w:r>
      <w:r w:rsidR="00E835C3">
        <w:rPr>
          <w:rFonts w:ascii="Times New Roman" w:hAnsi="Times New Roman"/>
          <w:sz w:val="28"/>
          <w:szCs w:val="28"/>
          <w:lang w:val="uk-UA"/>
        </w:rPr>
        <w:t xml:space="preserve"> – начальника управління економічного та ресурсного забезпечення.</w:t>
      </w:r>
      <w:r w:rsidR="00E835C3" w:rsidRPr="006612E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835C3" w:rsidRDefault="00E835C3" w:rsidP="00243893">
      <w:pPr>
        <w:tabs>
          <w:tab w:val="left" w:pos="0"/>
        </w:tabs>
        <w:spacing w:after="0" w:line="240" w:lineRule="auto"/>
        <w:ind w:right="141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</w:p>
    <w:p w:rsidR="00E835C3" w:rsidRDefault="00E835C3" w:rsidP="00243893">
      <w:pPr>
        <w:ind w:left="567"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B4E4C" w:rsidRPr="008864BB" w:rsidRDefault="007B4E4C" w:rsidP="00243893">
      <w:pPr>
        <w:ind w:left="567"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835C3" w:rsidRPr="00777353" w:rsidRDefault="00E835C3" w:rsidP="00243893">
      <w:pPr>
        <w:tabs>
          <w:tab w:val="left" w:pos="-2127"/>
        </w:tabs>
        <w:spacing w:after="0" w:line="240" w:lineRule="auto"/>
        <w:ind w:right="141"/>
        <w:jc w:val="both"/>
        <w:rPr>
          <w:b/>
          <w:bCs/>
          <w:iCs/>
        </w:rPr>
      </w:pPr>
      <w:r w:rsidRPr="00777353">
        <w:rPr>
          <w:rFonts w:ascii="Times New Roman" w:hAnsi="Times New Roman"/>
          <w:b/>
          <w:sz w:val="28"/>
          <w:szCs w:val="28"/>
          <w:lang w:val="uk-UA"/>
        </w:rPr>
        <w:t>Директор Департаменту</w:t>
      </w:r>
      <w:r w:rsidRPr="00777353">
        <w:rPr>
          <w:rFonts w:ascii="Times New Roman" w:hAnsi="Times New Roman"/>
          <w:b/>
          <w:sz w:val="28"/>
          <w:szCs w:val="28"/>
          <w:lang w:val="uk-UA"/>
        </w:rPr>
        <w:tab/>
      </w:r>
      <w:r w:rsidRPr="00777353">
        <w:rPr>
          <w:rFonts w:ascii="Times New Roman" w:hAnsi="Times New Roman"/>
          <w:b/>
          <w:sz w:val="28"/>
          <w:szCs w:val="28"/>
          <w:lang w:val="uk-UA"/>
        </w:rPr>
        <w:tab/>
      </w:r>
      <w:r w:rsidRPr="00777353">
        <w:rPr>
          <w:rFonts w:ascii="Times New Roman" w:hAnsi="Times New Roman"/>
          <w:b/>
          <w:sz w:val="28"/>
          <w:szCs w:val="28"/>
          <w:lang w:val="uk-UA"/>
        </w:rPr>
        <w:tab/>
      </w:r>
      <w:r w:rsidRPr="00777353">
        <w:rPr>
          <w:rFonts w:ascii="Times New Roman" w:hAnsi="Times New Roman"/>
          <w:b/>
          <w:sz w:val="28"/>
          <w:szCs w:val="28"/>
          <w:lang w:val="uk-UA"/>
        </w:rPr>
        <w:tab/>
      </w:r>
      <w:r w:rsidRPr="00777353">
        <w:rPr>
          <w:rFonts w:ascii="Times New Roman" w:hAnsi="Times New Roman"/>
          <w:b/>
          <w:sz w:val="28"/>
          <w:szCs w:val="28"/>
          <w:lang w:val="uk-UA"/>
        </w:rPr>
        <w:tab/>
      </w:r>
      <w:r w:rsidRPr="00777353">
        <w:rPr>
          <w:rFonts w:ascii="Times New Roman" w:hAnsi="Times New Roman"/>
          <w:b/>
          <w:sz w:val="28"/>
          <w:szCs w:val="28"/>
          <w:lang w:val="uk-UA"/>
        </w:rPr>
        <w:tab/>
      </w:r>
      <w:r w:rsidRPr="00777353">
        <w:rPr>
          <w:rFonts w:ascii="Times New Roman" w:hAnsi="Times New Roman"/>
          <w:b/>
          <w:bCs/>
          <w:iCs/>
          <w:sz w:val="28"/>
          <w:szCs w:val="28"/>
          <w:lang w:val="uk-UA"/>
        </w:rPr>
        <w:t>О.А. Лончак</w:t>
      </w:r>
    </w:p>
    <w:p w:rsidR="00E835C3" w:rsidRPr="00CB59DE" w:rsidRDefault="00E835C3" w:rsidP="00243893">
      <w:pPr>
        <w:pStyle w:val="a4"/>
        <w:tabs>
          <w:tab w:val="left" w:pos="-2127"/>
        </w:tabs>
        <w:ind w:right="141"/>
        <w:rPr>
          <w:bCs/>
          <w:iCs/>
        </w:rPr>
      </w:pPr>
    </w:p>
    <w:p w:rsidR="00E835C3" w:rsidRPr="00CB59DE" w:rsidRDefault="00E835C3" w:rsidP="00243893">
      <w:pPr>
        <w:pStyle w:val="a4"/>
        <w:tabs>
          <w:tab w:val="left" w:pos="-2127"/>
        </w:tabs>
        <w:ind w:right="141"/>
        <w:rPr>
          <w:bCs/>
          <w:iCs/>
        </w:rPr>
      </w:pPr>
    </w:p>
    <w:p w:rsidR="00A92943" w:rsidRPr="006612E7" w:rsidRDefault="00A92943" w:rsidP="00243893">
      <w:pPr>
        <w:spacing w:after="0" w:line="240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75A7" w:rsidRPr="006612E7" w:rsidRDefault="00FF75A7" w:rsidP="00243893">
      <w:pPr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4645" w:rsidRPr="00711EAD" w:rsidRDefault="00E44645" w:rsidP="00243893">
      <w:pPr>
        <w:pStyle w:val="a3"/>
        <w:ind w:left="0"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44645" w:rsidRDefault="00E44645" w:rsidP="00243893">
      <w:pPr>
        <w:spacing w:after="0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228C1" w:rsidRDefault="001228C1" w:rsidP="00243893">
      <w:pPr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53EA" w:rsidRDefault="006E53EA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A92943" w:rsidRDefault="00A92943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6E53EA" w:rsidRDefault="006E53EA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777353" w:rsidRDefault="00777353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777353" w:rsidRDefault="00777353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777353" w:rsidRDefault="00777353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777353" w:rsidRDefault="00777353" w:rsidP="00243893">
      <w:pPr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E44645" w:rsidRPr="002E46AA" w:rsidRDefault="00E44645" w:rsidP="002E46AA">
      <w:pPr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44645" w:rsidRPr="002E46AA" w:rsidSect="00243893">
      <w:pgSz w:w="11906" w:h="16838"/>
      <w:pgMar w:top="993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743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C0C25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474B1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4E4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4E45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CAA1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243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68B2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4C0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298B6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E14FEE"/>
    <w:multiLevelType w:val="hybridMultilevel"/>
    <w:tmpl w:val="DA50ECA6"/>
    <w:lvl w:ilvl="0" w:tplc="219257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49F52F5"/>
    <w:multiLevelType w:val="multilevel"/>
    <w:tmpl w:val="3F785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79"/>
    <w:rsid w:val="0000128A"/>
    <w:rsid w:val="00056458"/>
    <w:rsid w:val="000A204F"/>
    <w:rsid w:val="000A2187"/>
    <w:rsid w:val="000B5C33"/>
    <w:rsid w:val="000D5B85"/>
    <w:rsid w:val="00100F39"/>
    <w:rsid w:val="00106343"/>
    <w:rsid w:val="001228C1"/>
    <w:rsid w:val="001A62B4"/>
    <w:rsid w:val="001D0C0D"/>
    <w:rsid w:val="001E64E0"/>
    <w:rsid w:val="0020643B"/>
    <w:rsid w:val="00243893"/>
    <w:rsid w:val="00244D8A"/>
    <w:rsid w:val="00296A57"/>
    <w:rsid w:val="002D4674"/>
    <w:rsid w:val="002D50D7"/>
    <w:rsid w:val="002E46AA"/>
    <w:rsid w:val="003848A2"/>
    <w:rsid w:val="00393175"/>
    <w:rsid w:val="00420A7B"/>
    <w:rsid w:val="0046054B"/>
    <w:rsid w:val="004C64DD"/>
    <w:rsid w:val="004D5854"/>
    <w:rsid w:val="00564E31"/>
    <w:rsid w:val="00581921"/>
    <w:rsid w:val="00584562"/>
    <w:rsid w:val="005A08DF"/>
    <w:rsid w:val="005D2FAA"/>
    <w:rsid w:val="006011D0"/>
    <w:rsid w:val="006246B9"/>
    <w:rsid w:val="00636A2D"/>
    <w:rsid w:val="00654D5C"/>
    <w:rsid w:val="006612E7"/>
    <w:rsid w:val="006648E7"/>
    <w:rsid w:val="006842BC"/>
    <w:rsid w:val="006928B6"/>
    <w:rsid w:val="006C5EEC"/>
    <w:rsid w:val="006E3CE6"/>
    <w:rsid w:val="006E53EA"/>
    <w:rsid w:val="00711EAD"/>
    <w:rsid w:val="00712B09"/>
    <w:rsid w:val="00741CCC"/>
    <w:rsid w:val="00754B9F"/>
    <w:rsid w:val="00757779"/>
    <w:rsid w:val="00770460"/>
    <w:rsid w:val="00777353"/>
    <w:rsid w:val="007B4E4C"/>
    <w:rsid w:val="00816675"/>
    <w:rsid w:val="00822753"/>
    <w:rsid w:val="00834790"/>
    <w:rsid w:val="00850CD9"/>
    <w:rsid w:val="008754D1"/>
    <w:rsid w:val="00893C34"/>
    <w:rsid w:val="008F435D"/>
    <w:rsid w:val="00900E1C"/>
    <w:rsid w:val="00930D68"/>
    <w:rsid w:val="00967891"/>
    <w:rsid w:val="009C5C84"/>
    <w:rsid w:val="009F5282"/>
    <w:rsid w:val="00A04503"/>
    <w:rsid w:val="00A64059"/>
    <w:rsid w:val="00A64EED"/>
    <w:rsid w:val="00A92943"/>
    <w:rsid w:val="00AF20E2"/>
    <w:rsid w:val="00B50C9C"/>
    <w:rsid w:val="00BC00BE"/>
    <w:rsid w:val="00BC291B"/>
    <w:rsid w:val="00BE7FDA"/>
    <w:rsid w:val="00C94866"/>
    <w:rsid w:val="00CA3DAF"/>
    <w:rsid w:val="00D34E1F"/>
    <w:rsid w:val="00D55354"/>
    <w:rsid w:val="00DA5264"/>
    <w:rsid w:val="00DD488A"/>
    <w:rsid w:val="00DF6FB5"/>
    <w:rsid w:val="00E43E3D"/>
    <w:rsid w:val="00E44645"/>
    <w:rsid w:val="00E835C3"/>
    <w:rsid w:val="00E97516"/>
    <w:rsid w:val="00EA3291"/>
    <w:rsid w:val="00EB6E33"/>
    <w:rsid w:val="00EE16D8"/>
    <w:rsid w:val="00F21A0E"/>
    <w:rsid w:val="00F64FA3"/>
    <w:rsid w:val="00F946B2"/>
    <w:rsid w:val="00F95DF6"/>
    <w:rsid w:val="00FC5BD2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5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711EAD"/>
    <w:pPr>
      <w:keepNext/>
      <w:widowControl w:val="0"/>
      <w:suppressAutoHyphens/>
      <w:spacing w:after="0" w:line="240" w:lineRule="auto"/>
      <w:ind w:firstLine="720"/>
      <w:jc w:val="both"/>
      <w:outlineLvl w:val="1"/>
    </w:pPr>
    <w:rPr>
      <w:rFonts w:ascii="Times New Roman" w:eastAsia="Lucida Sans Unicode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7779"/>
    <w:pPr>
      <w:ind w:left="720"/>
      <w:contextualSpacing/>
    </w:pPr>
  </w:style>
  <w:style w:type="character" w:customStyle="1" w:styleId="FontStyle22">
    <w:name w:val="Font Style22"/>
    <w:basedOn w:val="a0"/>
    <w:rsid w:val="00711EAD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711EAD"/>
    <w:rPr>
      <w:rFonts w:ascii="Times New Roman" w:eastAsia="Lucida Sans Unicode" w:hAnsi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E835C3"/>
    <w:pPr>
      <w:spacing w:after="0" w:line="240" w:lineRule="auto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E835C3"/>
    <w:rPr>
      <w:rFonts w:ascii="Times New Roman" w:hAnsi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458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711EAD"/>
    <w:pPr>
      <w:keepNext/>
      <w:widowControl w:val="0"/>
      <w:suppressAutoHyphens/>
      <w:spacing w:after="0" w:line="240" w:lineRule="auto"/>
      <w:ind w:firstLine="720"/>
      <w:jc w:val="both"/>
      <w:outlineLvl w:val="1"/>
    </w:pPr>
    <w:rPr>
      <w:rFonts w:ascii="Times New Roman" w:eastAsia="Lucida Sans Unicode" w:hAnsi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7779"/>
    <w:pPr>
      <w:ind w:left="720"/>
      <w:contextualSpacing/>
    </w:pPr>
  </w:style>
  <w:style w:type="character" w:customStyle="1" w:styleId="FontStyle22">
    <w:name w:val="Font Style22"/>
    <w:basedOn w:val="a0"/>
    <w:rsid w:val="00711EAD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2 Знак"/>
    <w:basedOn w:val="a0"/>
    <w:link w:val="2"/>
    <w:rsid w:val="00711EAD"/>
    <w:rPr>
      <w:rFonts w:ascii="Times New Roman" w:eastAsia="Lucida Sans Unicode" w:hAnsi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E835C3"/>
    <w:pPr>
      <w:spacing w:after="0" w:line="240" w:lineRule="auto"/>
      <w:jc w:val="both"/>
    </w:pPr>
    <w:rPr>
      <w:rFonts w:ascii="Times New Roman" w:hAnsi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rsid w:val="00E835C3"/>
    <w:rPr>
      <w:rFonts w:ascii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BED2-044B-4267-93A2-1D25A21AD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User</cp:lastModifiedBy>
  <cp:revision>3</cp:revision>
  <cp:lastPrinted>2017-08-02T06:13:00Z</cp:lastPrinted>
  <dcterms:created xsi:type="dcterms:W3CDTF">2017-08-22T05:21:00Z</dcterms:created>
  <dcterms:modified xsi:type="dcterms:W3CDTF">2017-08-22T08:32:00Z</dcterms:modified>
</cp:coreProperties>
</file>